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procuração-judicial"/>
    <w:p>
      <w:pPr>
        <w:pStyle w:val="Heading2"/>
      </w:pPr>
      <w:r>
        <w:t xml:space="preserve">PROCURAÇÃO JUDICIAL</w:t>
      </w:r>
    </w:p>
    <w:p>
      <w:pPr>
        <w:pStyle w:val="FirstParagraph"/>
      </w:pPr>
      <w:r>
        <w:rPr>
          <w:b/>
          <w:bCs/>
        </w:rPr>
        <w:t xml:space="preserve">Representação do Ministério Público no Processo Penal n.º 2023/0456 – Burla Informática por Phishing</w:t>
      </w:r>
    </w:p>
    <w:p>
      <w:r>
        <w:pict>
          <v:rect style="width:0;height:1.5pt" o:hralign="center" o:hrstd="t" o:hr="t"/>
        </w:pict>
      </w:r>
    </w:p>
    <w:bookmarkStart w:id="9" w:name="identificação-das-partes"/>
    <w:p>
      <w:pPr>
        <w:pStyle w:val="Heading3"/>
      </w:pPr>
      <w:r>
        <w:t xml:space="preserve">1. 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087"/>
        <w:gridCol w:w="3832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Outorgante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Outorgado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Ministério Público</w:t>
            </w:r>
            <w:r>
              <w:t xml:space="preserve"> </w:t>
            </w:r>
            <w:r>
              <w:t xml:space="preserve">– Secção de Instrução Criminal, com sede em</w:t>
            </w:r>
            <w:r>
              <w:t xml:space="preserve"> </w:t>
            </w:r>
            <w:r>
              <w:rPr>
                <w:b/>
                <w:bCs/>
              </w:rPr>
              <w:t xml:space="preserve">Rua da Prata, 45, 1100‑415 Lisboa</w:t>
            </w:r>
            <w:r>
              <w:t xml:space="preserve">, NIF</w:t>
            </w:r>
            <w:r>
              <w:t xml:space="preserve"> </w:t>
            </w:r>
            <w:r>
              <w:rPr>
                <w:b/>
                <w:bCs/>
              </w:rPr>
              <w:t xml:space="preserve">500 123 456</w:t>
            </w:r>
            <w:r>
              <w:t xml:space="preserve">. Representado, para os efeitos desta procuração, por</w:t>
            </w:r>
            <w:r>
              <w:t xml:space="preserve"> </w:t>
            </w:r>
            <w:r>
              <w:rPr>
                <w:b/>
                <w:bCs/>
              </w:rPr>
              <w:t xml:space="preserve">Dr. Luís Almeida</w:t>
            </w:r>
            <w:r>
              <w:t xml:space="preserve">, Procurador da República, OA 98765.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 Marta Santos</w:t>
            </w:r>
            <w:r>
              <w:t xml:space="preserve">, Procuradora da República, OA 54321, NIF</w:t>
            </w:r>
            <w:r>
              <w:t xml:space="preserve"> </w:t>
            </w:r>
            <w:r>
              <w:rPr>
                <w:b/>
                <w:bCs/>
              </w:rPr>
              <w:t xml:space="preserve">123 456 789</w:t>
            </w:r>
            <w:r>
              <w:t xml:space="preserve">, com domicílio profissional em</w:t>
            </w:r>
            <w:r>
              <w:t xml:space="preserve"> </w:t>
            </w:r>
            <w:r>
              <w:rPr>
                <w:b/>
                <w:bCs/>
              </w:rPr>
              <w:t xml:space="preserve">Avenida das Nações Unidas, 10, 1050‑077 Lisboa</w:t>
            </w:r>
            <w:r>
              <w:t xml:space="preserve">.</w:t>
            </w:r>
          </w:p>
        </w:tc>
      </w:tr>
    </w:tbl>
    <w:bookmarkEnd w:id="9"/>
    <w:bookmarkStart w:id="10" w:name="objeto-da-procuração"/>
    <w:p>
      <w:pPr>
        <w:pStyle w:val="Heading3"/>
      </w:pPr>
      <w:r>
        <w:t xml:space="preserve">2. Objeto da procuração</w:t>
      </w:r>
    </w:p>
    <w:p>
      <w:pPr>
        <w:pStyle w:val="FirstParagraph"/>
      </w:pPr>
      <w:r>
        <w:t xml:space="preserve">O presente mandato tem por finalidade constituir a</w:t>
      </w:r>
      <w:r>
        <w:t xml:space="preserve"> </w:t>
      </w:r>
      <w:r>
        <w:rPr>
          <w:b/>
          <w:bCs/>
        </w:rPr>
        <w:t xml:space="preserve">Dr.ª Marta Santos</w:t>
      </w:r>
      <w:r>
        <w:t xml:space="preserve"> </w:t>
      </w:r>
      <w:r>
        <w:t xml:space="preserve">como procuradora judicial do Ministério Público, com poderes para, em nome e por conta do Ministério Público, praticar todos os atos processuais necessários no âmbito do</w:t>
      </w:r>
      <w:r>
        <w:t xml:space="preserve"> </w:t>
      </w:r>
      <w:r>
        <w:rPr>
          <w:b/>
          <w:bCs/>
        </w:rPr>
        <w:t xml:space="preserve">Processo Penal n.º 2023/0456</w:t>
      </w:r>
      <w:r>
        <w:t xml:space="preserve">, que tramita perante o</w:t>
      </w:r>
      <w:r>
        <w:t xml:space="preserve"> </w:t>
      </w:r>
      <w:r>
        <w:rPr>
          <w:b/>
          <w:bCs/>
        </w:rPr>
        <w:t xml:space="preserve">Juiz de Instrução Criminal n.º 4 do Tribunal Judicial de Lisboa</w:t>
      </w:r>
      <w:r>
        <w:t xml:space="preserve">, relativo a: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Burla informática</w:t>
      </w:r>
      <w:r>
        <w:t xml:space="preserve"> </w:t>
      </w:r>
      <w:r>
        <w:t xml:space="preserve">(artigo 217.º do Código Penal), praticada mediante técnicas de</w:t>
      </w:r>
      <w:r>
        <w:t xml:space="preserve"> </w:t>
      </w:r>
      <w:r>
        <w:rPr>
          <w:b/>
          <w:bCs/>
        </w:rPr>
        <w:t xml:space="preserve">phishing</w:t>
      </w:r>
      <w:r>
        <w:t xml:space="preserve">, resultando em transferências bancárias fraudulentas no montante total de</w:t>
      </w:r>
      <w:r>
        <w:t xml:space="preserve"> </w:t>
      </w:r>
      <w:r>
        <w:rPr>
          <w:b/>
          <w:bCs/>
        </w:rPr>
        <w:t xml:space="preserve">€ 32 000</w:t>
      </w:r>
      <w:r>
        <w:t xml:space="preserve">, ocorridas entre</w:t>
      </w:r>
      <w:r>
        <w:t xml:space="preserve"> </w:t>
      </w:r>
      <w:r>
        <w:rPr>
          <w:b/>
          <w:bCs/>
        </w:rPr>
        <w:t xml:space="preserve">10 e 25 de março de 2023</w:t>
      </w:r>
      <w:r>
        <w:t xml:space="preserve">.</w:t>
      </w:r>
    </w:p>
    <w:bookmarkEnd w:id="10"/>
    <w:bookmarkStart w:id="11" w:name="poderes-conferidos"/>
    <w:p>
      <w:pPr>
        <w:pStyle w:val="Heading3"/>
      </w:pPr>
      <w:r>
        <w:t xml:space="preserve">3. Poderes conferidos</w:t>
      </w:r>
    </w:p>
    <w:p>
      <w:pPr>
        <w:pStyle w:val="FirstParagraph"/>
      </w:pPr>
      <w:r>
        <w:t xml:space="preserve">A outorgada fica investida dos seguintes poderes, nos termos do Código de Processo Civil (artigos 22.º a 27.º) e do Código de Processo Penal (artigos 5.º a 7.º), sem prejuízo de outros que a lei lhe reconheça: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 do poder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Representar o Ministério Público</w:t>
            </w:r>
            <w:r>
              <w:t xml:space="preserve"> </w:t>
            </w:r>
            <w:r>
              <w:t xml:space="preserve">em todas as fases do processo, inclusive na fase de instrução, julgamento e recurso.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Interpor, requerer e contestar</w:t>
            </w:r>
            <w:r>
              <w:t xml:space="preserve"> </w:t>
            </w:r>
            <w:r>
              <w:t xml:space="preserve">quaisquer pedidos, diligências, incidentes ou meios de prova, nomeadamente:</w:t>
            </w:r>
            <w:r>
              <w:t xml:space="preserve"> </w:t>
            </w:r>
            <w:r>
              <w:t xml:space="preserve">• Pedido de produção de prova eletrónica;</w:t>
            </w:r>
            <w:r>
              <w:t xml:space="preserve">• Pedido de perícia informática;</w:t>
            </w:r>
            <w:r>
              <w:t xml:space="preserve">• Pedido de quebra de sigilo bancário e telemático;</w:t>
            </w:r>
            <w:r>
              <w:t xml:space="preserve">• Pedido de condução coercitiva de testemunhas.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Apresentar e subscrever</w:t>
            </w:r>
            <w:r>
              <w:t xml:space="preserve"> </w:t>
            </w:r>
            <w:r>
              <w:t xml:space="preserve">peças processuais (petições, requerimentos, memoriais, alegações finais, recursos, etc.).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Assinar</w:t>
            </w:r>
            <w:r>
              <w:t xml:space="preserve"> </w:t>
            </w:r>
            <w:r>
              <w:t xml:space="preserve">todos os documentos que se revelem necessários à prática dos atos processuais, inclusive compromissos de acordo, termos de compromisso e declarações.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Praticar atos de gestão e conservação</w:t>
            </w:r>
            <w:r>
              <w:t xml:space="preserve"> </w:t>
            </w:r>
            <w:r>
              <w:t xml:space="preserve">de bens e documentos que se encontrem sob a guarda da autoridade judicial ou de peritos, bem como solicitar a sua devolução.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Renunciar, transigir, acordar</w:t>
            </w:r>
            <w:r>
              <w:t xml:space="preserve"> </w:t>
            </w:r>
            <w:r>
              <w:t xml:space="preserve">ou aceitar acordos judiciais, sempre que o Ministério Público o autorize expressamente.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Substituir</w:t>
            </w:r>
            <w:r>
              <w:t xml:space="preserve"> </w:t>
            </w:r>
            <w:r>
              <w:t xml:space="preserve">a presente procuração, total ou parcialmente, por outra, mediante comunicação escrita ao tribunal.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Exercer todos os demais poderes</w:t>
            </w:r>
            <w:r>
              <w:t xml:space="preserve"> </w:t>
            </w:r>
            <w:r>
              <w:t xml:space="preserve">necessários à defesa dos interesses do Ministério Público, nos termos da lei.</w:t>
            </w:r>
          </w:p>
        </w:tc>
      </w:tr>
    </w:tbl>
    <w:bookmarkEnd w:id="11"/>
    <w:bookmarkStart w:id="12" w:name="duração-e-validade"/>
    <w:p>
      <w:pPr>
        <w:pStyle w:val="Heading3"/>
      </w:pPr>
      <w:r>
        <w:t xml:space="preserve">4. Duração e validade</w:t>
      </w:r>
    </w:p>
    <w:p>
      <w:pPr>
        <w:pStyle w:val="FirstParagraph"/>
      </w:pPr>
      <w:r>
        <w:t xml:space="preserve">A presente procuração tem validade</w:t>
      </w:r>
      <w:r>
        <w:t xml:space="preserve"> </w:t>
      </w:r>
      <w:r>
        <w:rPr>
          <w:b/>
          <w:bCs/>
        </w:rPr>
        <w:t xml:space="preserve">até à conclusão definitiva</w:t>
      </w:r>
      <w:r>
        <w:t xml:space="preserve"> </w:t>
      </w:r>
      <w:r>
        <w:t xml:space="preserve">do processo penal n.º 2023/0456, ou até que seja expressamente revogada pelo Ministério Público, mediante comunicação escrita ao tribunal competente.</w:t>
      </w:r>
    </w:p>
    <w:bookmarkEnd w:id="12"/>
    <w:bookmarkStart w:id="13" w:name="comunicação-ao-tribunal"/>
    <w:p>
      <w:pPr>
        <w:pStyle w:val="Heading3"/>
      </w:pPr>
      <w:r>
        <w:t xml:space="preserve">5. Comunicação ao tribunal</w:t>
      </w:r>
    </w:p>
    <w:p>
      <w:pPr>
        <w:pStyle w:val="FirstParagraph"/>
      </w:pPr>
      <w:r>
        <w:t xml:space="preserve">A presente procuração será</w:t>
      </w:r>
      <w:r>
        <w:t xml:space="preserve"> </w:t>
      </w:r>
      <w:r>
        <w:rPr>
          <w:b/>
          <w:bCs/>
        </w:rPr>
        <w:t xml:space="preserve">depositada</w:t>
      </w:r>
      <w:r>
        <w:t xml:space="preserve"> </w:t>
      </w:r>
      <w:r>
        <w:t xml:space="preserve">nos autos do processo supracitado, nos termos do artigo 31.º do Código de Processo Penal, devendo o tribunal proceder à sua</w:t>
      </w:r>
      <w:r>
        <w:t xml:space="preserve"> </w:t>
      </w:r>
      <w:r>
        <w:rPr>
          <w:b/>
          <w:bCs/>
        </w:rPr>
        <w:t xml:space="preserve">inscrição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publicação</w:t>
      </w:r>
      <w:r>
        <w:t xml:space="preserve"> </w:t>
      </w:r>
      <w:r>
        <w:t xml:space="preserve">no Diário da Justiça Eletrónico.</w:t>
      </w:r>
    </w:p>
    <w:bookmarkEnd w:id="13"/>
    <w:bookmarkStart w:id="14" w:name="data-e-assinatura"/>
    <w:p>
      <w:pPr>
        <w:pStyle w:val="Heading3"/>
      </w:pPr>
      <w:r>
        <w:t xml:space="preserve">6. Data e assinatura</w:t>
      </w:r>
    </w:p>
    <w:p>
      <w:pPr>
        <w:pStyle w:val="FirstParagraph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Pelo Ministério Público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Luís Almeida</w:t>
      </w:r>
      <w:r>
        <w:br/>
      </w:r>
      <w:r>
        <w:t xml:space="preserve">Procurador da República – OA 98765</w:t>
      </w:r>
      <w:r>
        <w:br/>
      </w:r>
      <w:r>
        <w:t xml:space="preserve">NIF 500 123 456</w:t>
      </w:r>
    </w:p>
    <w:p>
      <w:pPr>
        <w:pStyle w:val="BodyText"/>
      </w:pPr>
      <w:r>
        <w:rPr>
          <w:b/>
          <w:bCs/>
        </w:rPr>
        <w:t xml:space="preserve">Outorgada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Marta Santos</w:t>
      </w:r>
      <w:r>
        <w:br/>
      </w:r>
      <w:r>
        <w:t xml:space="preserve">Procuradora da República – OA 54321</w:t>
      </w:r>
      <w:r>
        <w:br/>
      </w:r>
      <w:r>
        <w:t xml:space="preserve">NIF 123 456 789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Nota: A presente procuração foi redigida em conformidade com o disposto nos artigos 22.º a 27.º do Código de Processo Civil e nos artigos 5.º a 7.º do Código de Processo Penal, bem como com as normas de prática forense aplicáveis ao Ministério Público.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